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0E1D" w14:textId="77777777" w:rsidR="005818A5" w:rsidRPr="009E15F0" w:rsidRDefault="005818A5" w:rsidP="005818A5">
      <w:pPr>
        <w:spacing w:after="0" w:line="240" w:lineRule="auto"/>
        <w:rPr>
          <w:rFonts w:eastAsia="Times New Roman" w:cstheme="minorHAnsi"/>
        </w:rPr>
      </w:pPr>
    </w:p>
    <w:p w14:paraId="1AA10E1E" w14:textId="77777777" w:rsidR="005818A5" w:rsidRPr="009E15F0" w:rsidRDefault="00F95A01" w:rsidP="005818A5">
      <w:pPr>
        <w:spacing w:after="0" w:line="240" w:lineRule="auto"/>
        <w:outlineLvl w:val="0"/>
        <w:rPr>
          <w:rFonts w:eastAsia="Times New Roman" w:cstheme="minorHAnsi"/>
        </w:rPr>
      </w:pPr>
      <w:r w:rsidRPr="009E15F0">
        <w:rPr>
          <w:rFonts w:eastAsia="Times New Roman" w:cstheme="minorHAnsi"/>
          <w:noProof/>
        </w:rPr>
        <w:object w:dxaOrig="1440" w:dyaOrig="1440" w14:anchorId="1AA10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66.75pt;height:81.75pt;z-index:251658240;mso-position-horizontal:absolute;mso-position-horizontal-relative:text;mso-position-vertical:absolute;mso-position-vertical-relative:text">
            <v:imagedata r:id="rId10" o:title=""/>
            <w10:wrap type="square"/>
          </v:shape>
          <o:OLEObject Type="Embed" ProgID="Word.Picture.8" ShapeID="_x0000_s1027" DrawAspect="Content" ObjectID="_1704211774" r:id="rId11"/>
        </w:object>
      </w:r>
    </w:p>
    <w:p w14:paraId="1AA10E1F" w14:textId="77777777" w:rsidR="005818A5" w:rsidRPr="009E15F0" w:rsidRDefault="005818A5" w:rsidP="005818A5">
      <w:pPr>
        <w:spacing w:after="0" w:line="240" w:lineRule="auto"/>
        <w:outlineLvl w:val="0"/>
        <w:rPr>
          <w:rFonts w:eastAsia="Times New Roman" w:cstheme="minorHAnsi"/>
          <w:b/>
        </w:rPr>
      </w:pPr>
      <w:r w:rsidRPr="009E15F0">
        <w:rPr>
          <w:rFonts w:eastAsia="Times New Roman" w:cstheme="minorHAnsi"/>
          <w:b/>
        </w:rPr>
        <w:t>Job Description</w:t>
      </w:r>
    </w:p>
    <w:p w14:paraId="1AA10E20" w14:textId="77777777" w:rsidR="00A60246" w:rsidRPr="009E15F0" w:rsidRDefault="00A60246" w:rsidP="005818A5">
      <w:pPr>
        <w:spacing w:after="0" w:line="240" w:lineRule="auto"/>
        <w:outlineLvl w:val="0"/>
        <w:rPr>
          <w:rFonts w:eastAsia="Times New Roman" w:cstheme="minorHAnsi"/>
          <w:b/>
        </w:rPr>
      </w:pPr>
    </w:p>
    <w:p w14:paraId="1AA10E21" w14:textId="77777777" w:rsidR="00A60246" w:rsidRPr="009E15F0" w:rsidRDefault="00A60246" w:rsidP="005818A5">
      <w:pPr>
        <w:spacing w:after="0" w:line="240" w:lineRule="auto"/>
        <w:outlineLvl w:val="0"/>
        <w:rPr>
          <w:rFonts w:eastAsia="Times New Roman" w:cstheme="minorHAnsi"/>
          <w:b/>
        </w:rPr>
      </w:pPr>
    </w:p>
    <w:p w14:paraId="1AA10E22" w14:textId="77777777" w:rsidR="00A60246" w:rsidRPr="009E15F0" w:rsidRDefault="00A60246" w:rsidP="005818A5">
      <w:pPr>
        <w:spacing w:after="0" w:line="240" w:lineRule="auto"/>
        <w:outlineLvl w:val="0"/>
        <w:rPr>
          <w:rFonts w:eastAsia="Times New Roman" w:cstheme="minorHAnsi"/>
          <w:b/>
        </w:rPr>
      </w:pPr>
    </w:p>
    <w:p w14:paraId="1AA10E23" w14:textId="77777777" w:rsidR="005818A5" w:rsidRPr="009E15F0" w:rsidRDefault="005818A5" w:rsidP="005818A5">
      <w:pPr>
        <w:spacing w:after="0" w:line="240" w:lineRule="auto"/>
        <w:outlineLvl w:val="0"/>
        <w:rPr>
          <w:rFonts w:eastAsia="Times New Roman" w:cstheme="minorHAnsi"/>
          <w:b/>
        </w:rPr>
      </w:pPr>
    </w:p>
    <w:p w14:paraId="1AA10E39" w14:textId="77777777" w:rsidR="005818A5" w:rsidRPr="009E15F0" w:rsidRDefault="005818A5" w:rsidP="00F76E30">
      <w:pPr>
        <w:spacing w:after="0" w:line="240" w:lineRule="auto"/>
        <w:ind w:left="709" w:hanging="567"/>
        <w:rPr>
          <w:rFonts w:eastAsia="Times New Roman" w:cstheme="minorHAnsi"/>
          <w:lang w:val="en-US"/>
        </w:rPr>
      </w:pPr>
    </w:p>
    <w:p w14:paraId="14691D76" w14:textId="45546A67" w:rsidR="00054F91" w:rsidRPr="009E15F0" w:rsidRDefault="00054F91" w:rsidP="00054F91">
      <w:pPr>
        <w:spacing w:after="0" w:line="240" w:lineRule="auto"/>
        <w:outlineLvl w:val="0"/>
        <w:rPr>
          <w:rFonts w:eastAsia="Times New Roman" w:cstheme="minorHAnsi"/>
        </w:rPr>
      </w:pPr>
      <w:r w:rsidRPr="009E15F0">
        <w:rPr>
          <w:rFonts w:eastAsia="Times New Roman" w:cstheme="minorHAnsi"/>
          <w:b/>
        </w:rPr>
        <w:t>Job Title:</w:t>
      </w:r>
      <w:r w:rsidRPr="009E15F0">
        <w:rPr>
          <w:rFonts w:eastAsia="Times New Roman" w:cstheme="minorHAnsi"/>
          <w:b/>
        </w:rPr>
        <w:tab/>
      </w:r>
      <w:r w:rsidRPr="009E15F0">
        <w:rPr>
          <w:rFonts w:eastAsia="Times New Roman" w:cstheme="minorHAnsi"/>
          <w:b/>
        </w:rPr>
        <w:tab/>
        <w:t xml:space="preserve">Teacher </w:t>
      </w:r>
    </w:p>
    <w:p w14:paraId="1F9BFF5A" w14:textId="00EEE366" w:rsidR="00054F91" w:rsidRPr="009E15F0" w:rsidRDefault="00054F91" w:rsidP="00054F91">
      <w:pPr>
        <w:spacing w:after="0" w:line="240" w:lineRule="auto"/>
        <w:ind w:left="2160" w:hanging="2160"/>
        <w:outlineLvl w:val="0"/>
        <w:rPr>
          <w:rFonts w:eastAsia="Times New Roman" w:cstheme="minorHAnsi"/>
          <w:b/>
        </w:rPr>
      </w:pPr>
      <w:r w:rsidRPr="009E15F0">
        <w:rPr>
          <w:rFonts w:eastAsia="Times New Roman" w:cstheme="minorHAnsi"/>
          <w:b/>
        </w:rPr>
        <w:t>Responsible To:</w:t>
      </w:r>
      <w:r w:rsidRPr="009E15F0">
        <w:rPr>
          <w:rFonts w:eastAsia="Times New Roman" w:cstheme="minorHAnsi"/>
          <w:b/>
        </w:rPr>
        <w:tab/>
      </w:r>
      <w:r w:rsidR="006F6D60" w:rsidRPr="009E15F0">
        <w:rPr>
          <w:rFonts w:eastAsia="Times New Roman" w:cstheme="minorHAnsi"/>
          <w:b/>
        </w:rPr>
        <w:t>Education Manager</w:t>
      </w:r>
    </w:p>
    <w:p w14:paraId="3E9FDE1C" w14:textId="77777777" w:rsidR="00054F91" w:rsidRPr="009E15F0" w:rsidRDefault="00054F91" w:rsidP="00054F91">
      <w:pPr>
        <w:spacing w:after="0" w:line="240" w:lineRule="auto"/>
        <w:ind w:left="2160" w:hanging="2160"/>
        <w:outlineLvl w:val="0"/>
        <w:rPr>
          <w:rFonts w:eastAsia="Times New Roman" w:cstheme="minorHAnsi"/>
          <w:b/>
        </w:rPr>
      </w:pPr>
      <w:r w:rsidRPr="009E15F0">
        <w:rPr>
          <w:rFonts w:eastAsia="Times New Roman" w:cstheme="minorHAnsi"/>
          <w:b/>
        </w:rPr>
        <w:t xml:space="preserve">Responsible For:  </w:t>
      </w:r>
      <w:r w:rsidRPr="009E15F0">
        <w:rPr>
          <w:rFonts w:eastAsia="Times New Roman" w:cstheme="minorHAnsi"/>
          <w:b/>
        </w:rPr>
        <w:tab/>
        <w:t>N/A</w:t>
      </w:r>
    </w:p>
    <w:p w14:paraId="1618BDC7" w14:textId="77777777" w:rsidR="00054F91" w:rsidRPr="009E15F0" w:rsidRDefault="00054F91" w:rsidP="00054F91">
      <w:pPr>
        <w:spacing w:after="0" w:line="240" w:lineRule="auto"/>
        <w:outlineLvl w:val="0"/>
        <w:rPr>
          <w:rFonts w:eastAsia="Times New Roman" w:cstheme="minorHAnsi"/>
          <w:b/>
        </w:rPr>
      </w:pPr>
      <w:r w:rsidRPr="009E15F0">
        <w:rPr>
          <w:rFonts w:eastAsia="Times New Roman" w:cstheme="minorHAnsi"/>
          <w:b/>
        </w:rPr>
        <w:t xml:space="preserve">                      </w:t>
      </w:r>
      <w:r w:rsidRPr="009E15F0">
        <w:rPr>
          <w:rFonts w:eastAsia="Times New Roman" w:cstheme="minorHAnsi"/>
          <w:b/>
        </w:rPr>
        <w:tab/>
      </w:r>
    </w:p>
    <w:p w14:paraId="4E353A75" w14:textId="77777777" w:rsidR="00054F91" w:rsidRPr="009E15F0" w:rsidRDefault="00054F91" w:rsidP="00054F91">
      <w:pPr>
        <w:spacing w:after="0" w:line="240" w:lineRule="auto"/>
        <w:ind w:left="2880" w:hanging="2880"/>
        <w:rPr>
          <w:rFonts w:eastAsia="Times New Roman" w:cstheme="minorHAnsi"/>
          <w:b/>
          <w:lang w:val="en-US"/>
        </w:rPr>
      </w:pPr>
      <w:r w:rsidRPr="009E15F0">
        <w:rPr>
          <w:rFonts w:eastAsia="Times New Roman" w:cstheme="minorHAnsi"/>
          <w:b/>
          <w:lang w:val="en-US"/>
        </w:rPr>
        <w:t xml:space="preserve">Key Objectives: </w:t>
      </w:r>
    </w:p>
    <w:p w14:paraId="1CEC0DBB" w14:textId="719A633B" w:rsidR="00843471" w:rsidRPr="009E15F0" w:rsidRDefault="00054F91" w:rsidP="00FD48F9">
      <w:pPr>
        <w:pStyle w:val="ListParagraph"/>
        <w:numPr>
          <w:ilvl w:val="0"/>
          <w:numId w:val="15"/>
        </w:numPr>
        <w:spacing w:after="0" w:line="240" w:lineRule="auto"/>
        <w:rPr>
          <w:rFonts w:eastAsia="Times New Roman" w:cstheme="minorHAnsi"/>
          <w:b/>
          <w:lang w:val="en-US"/>
        </w:rPr>
      </w:pPr>
      <w:r w:rsidRPr="009E15F0">
        <w:rPr>
          <w:rFonts w:eastAsia="Times New Roman" w:cstheme="minorHAnsi"/>
          <w:b/>
          <w:lang w:val="en-US"/>
        </w:rPr>
        <w:t>To provide an effective and welcoming learning environment</w:t>
      </w:r>
    </w:p>
    <w:p w14:paraId="34104383" w14:textId="592CC5CA" w:rsidR="00843471" w:rsidRPr="009E15F0" w:rsidRDefault="00054F91" w:rsidP="00FD48F9">
      <w:pPr>
        <w:pStyle w:val="ListParagraph"/>
        <w:numPr>
          <w:ilvl w:val="0"/>
          <w:numId w:val="15"/>
        </w:numPr>
        <w:spacing w:after="0" w:line="240" w:lineRule="auto"/>
        <w:rPr>
          <w:rFonts w:eastAsia="Times New Roman" w:cstheme="minorHAnsi"/>
          <w:b/>
          <w:lang w:val="en-US"/>
        </w:rPr>
      </w:pPr>
      <w:r w:rsidRPr="009E15F0">
        <w:rPr>
          <w:rFonts w:eastAsia="Times New Roman" w:cstheme="minorHAnsi"/>
          <w:b/>
          <w:lang w:val="en-US"/>
        </w:rPr>
        <w:t>To build learning relationships based on trust and respect</w:t>
      </w:r>
    </w:p>
    <w:p w14:paraId="34A0ED28" w14:textId="25ACB0E6" w:rsidR="00054F91" w:rsidRPr="009E15F0" w:rsidRDefault="00054F91" w:rsidP="00FD48F9">
      <w:pPr>
        <w:pStyle w:val="ListParagraph"/>
        <w:numPr>
          <w:ilvl w:val="0"/>
          <w:numId w:val="15"/>
        </w:numPr>
        <w:spacing w:after="0" w:line="240" w:lineRule="auto"/>
        <w:rPr>
          <w:rFonts w:eastAsia="Times New Roman" w:cstheme="minorHAnsi"/>
          <w:b/>
          <w:lang w:val="en-US"/>
        </w:rPr>
      </w:pPr>
      <w:r w:rsidRPr="009E15F0">
        <w:rPr>
          <w:rFonts w:eastAsia="Times New Roman" w:cstheme="minorHAnsi"/>
          <w:b/>
          <w:lang w:val="en-US"/>
        </w:rPr>
        <w:t xml:space="preserve">To plan effectively </w:t>
      </w:r>
      <w:proofErr w:type="gramStart"/>
      <w:r w:rsidRPr="009E15F0">
        <w:rPr>
          <w:rFonts w:eastAsia="Times New Roman" w:cstheme="minorHAnsi"/>
          <w:b/>
          <w:lang w:val="en-US"/>
        </w:rPr>
        <w:t>in order to</w:t>
      </w:r>
      <w:proofErr w:type="gramEnd"/>
      <w:r w:rsidRPr="009E15F0">
        <w:rPr>
          <w:rFonts w:eastAsia="Times New Roman" w:cstheme="minorHAnsi"/>
          <w:b/>
          <w:lang w:val="en-US"/>
        </w:rPr>
        <w:t xml:space="preserve"> meet individual learning needs</w:t>
      </w:r>
    </w:p>
    <w:p w14:paraId="1CB6DE0B" w14:textId="77777777" w:rsidR="00054F91" w:rsidRPr="009E15F0" w:rsidRDefault="00054F91" w:rsidP="00054F91">
      <w:pPr>
        <w:spacing w:after="0" w:line="240" w:lineRule="auto"/>
        <w:ind w:left="2880" w:hanging="2880"/>
        <w:rPr>
          <w:rFonts w:eastAsia="Times New Roman" w:cstheme="minorHAnsi"/>
          <w:b/>
        </w:rPr>
      </w:pPr>
      <w:r w:rsidRPr="009E15F0">
        <w:rPr>
          <w:rFonts w:eastAsia="Times New Roman" w:cstheme="minorHAnsi"/>
          <w:b/>
          <w:lang w:val="en-US"/>
        </w:rPr>
        <w:t xml:space="preserve">                               </w:t>
      </w:r>
      <w:r w:rsidRPr="009E15F0">
        <w:rPr>
          <w:rFonts w:eastAsia="Times New Roman" w:cstheme="minorHAnsi"/>
          <w:b/>
          <w:lang w:val="en-US"/>
        </w:rPr>
        <w:tab/>
        <w:t xml:space="preserve">                                         </w:t>
      </w:r>
    </w:p>
    <w:p w14:paraId="2E70FC8D" w14:textId="77777777" w:rsidR="00054F91" w:rsidRPr="009E15F0" w:rsidRDefault="00054F91" w:rsidP="00054F91">
      <w:pPr>
        <w:spacing w:after="0" w:line="240" w:lineRule="auto"/>
        <w:outlineLvl w:val="0"/>
        <w:rPr>
          <w:rFonts w:eastAsia="Times New Roman" w:cstheme="minorHAnsi"/>
          <w:b/>
          <w:lang w:val="en-US"/>
        </w:rPr>
      </w:pPr>
      <w:r w:rsidRPr="009E15F0">
        <w:rPr>
          <w:rFonts w:eastAsia="Times New Roman" w:cstheme="minorHAnsi"/>
          <w:b/>
          <w:lang w:val="en-US"/>
        </w:rPr>
        <w:t>Key Activities</w:t>
      </w:r>
    </w:p>
    <w:p w14:paraId="3F957BAC" w14:textId="6D0B2B36" w:rsidR="00054F91" w:rsidRPr="009E15F0" w:rsidRDefault="00054F91" w:rsidP="00054F91">
      <w:pPr>
        <w:numPr>
          <w:ilvl w:val="0"/>
          <w:numId w:val="13"/>
        </w:numPr>
        <w:spacing w:after="0" w:line="240" w:lineRule="auto"/>
        <w:ind w:left="426" w:hanging="426"/>
        <w:rPr>
          <w:rFonts w:eastAsia="Times New Roman" w:cstheme="minorHAnsi"/>
          <w:lang w:val="en-US"/>
        </w:rPr>
      </w:pPr>
      <w:r w:rsidRPr="009E15F0">
        <w:rPr>
          <w:rFonts w:eastAsia="Times New Roman" w:cstheme="minorHAnsi"/>
          <w:color w:val="000000"/>
          <w:lang w:val="en-US"/>
        </w:rPr>
        <w:t>To plan and structure individual learning experiences, including curriculum mapping, schemes of work and lesson plans</w:t>
      </w:r>
    </w:p>
    <w:p w14:paraId="64B65624" w14:textId="77777777" w:rsidR="00054F91" w:rsidRPr="009E15F0" w:rsidRDefault="00054F91" w:rsidP="00054F91">
      <w:pPr>
        <w:numPr>
          <w:ilvl w:val="0"/>
          <w:numId w:val="13"/>
        </w:numPr>
        <w:spacing w:after="0" w:line="240" w:lineRule="auto"/>
        <w:ind w:left="426" w:hanging="426"/>
        <w:rPr>
          <w:rFonts w:eastAsia="Times New Roman" w:cstheme="minorHAnsi"/>
          <w:lang w:val="en-US"/>
        </w:rPr>
      </w:pPr>
      <w:r w:rsidRPr="009E15F0">
        <w:rPr>
          <w:rFonts w:cstheme="minorHAnsi"/>
        </w:rPr>
        <w:t>To plan sessions with clear and suitable learning objectives that form part of the appropriate scheme of work</w:t>
      </w:r>
    </w:p>
    <w:p w14:paraId="4213890E" w14:textId="77777777" w:rsidR="00054F91" w:rsidRPr="009E15F0" w:rsidRDefault="00054F91" w:rsidP="00054F91">
      <w:pPr>
        <w:numPr>
          <w:ilvl w:val="0"/>
          <w:numId w:val="13"/>
        </w:numPr>
        <w:spacing w:after="0" w:line="240" w:lineRule="auto"/>
        <w:ind w:left="426" w:hanging="426"/>
        <w:rPr>
          <w:rFonts w:eastAsia="Calibri" w:cstheme="minorHAnsi"/>
        </w:rPr>
      </w:pPr>
      <w:r w:rsidRPr="009E15F0">
        <w:rPr>
          <w:rFonts w:eastAsia="Times New Roman" w:cstheme="minorHAnsi"/>
          <w:color w:val="000000"/>
          <w:lang w:val="en-US"/>
        </w:rPr>
        <w:t>To promote, facilitate and encourage individual learning and group learning</w:t>
      </w:r>
      <w:r w:rsidRPr="009E15F0">
        <w:rPr>
          <w:rFonts w:cstheme="minorHAnsi"/>
        </w:rPr>
        <w:t xml:space="preserve"> </w:t>
      </w:r>
    </w:p>
    <w:p w14:paraId="027DC019" w14:textId="6085B7A4" w:rsidR="00054F91" w:rsidRPr="009E15F0" w:rsidRDefault="00054F91" w:rsidP="00054F91">
      <w:pPr>
        <w:numPr>
          <w:ilvl w:val="0"/>
          <w:numId w:val="13"/>
        </w:numPr>
        <w:spacing w:after="0" w:line="240" w:lineRule="auto"/>
        <w:ind w:left="426" w:hanging="426"/>
        <w:rPr>
          <w:rFonts w:cstheme="minorHAnsi"/>
        </w:rPr>
      </w:pPr>
      <w:r w:rsidRPr="009E15F0">
        <w:rPr>
          <w:rFonts w:cstheme="minorHAnsi"/>
        </w:rPr>
        <w:t xml:space="preserve">To prepare sessions which build on previous </w:t>
      </w:r>
      <w:proofErr w:type="gramStart"/>
      <w:r w:rsidRPr="009E15F0">
        <w:rPr>
          <w:rFonts w:cstheme="minorHAnsi"/>
        </w:rPr>
        <w:t>learning</w:t>
      </w:r>
      <w:proofErr w:type="gramEnd"/>
      <w:r w:rsidRPr="009E15F0">
        <w:rPr>
          <w:rFonts w:cstheme="minorHAnsi"/>
        </w:rPr>
        <w:t xml:space="preserve"> and which encourage students to question</w:t>
      </w:r>
    </w:p>
    <w:p w14:paraId="2D3F22AD" w14:textId="77777777" w:rsidR="00054F91" w:rsidRPr="009E15F0" w:rsidRDefault="00054F91" w:rsidP="00054F91">
      <w:pPr>
        <w:numPr>
          <w:ilvl w:val="0"/>
          <w:numId w:val="13"/>
        </w:numPr>
        <w:spacing w:after="0" w:line="240" w:lineRule="auto"/>
        <w:ind w:left="426" w:hanging="426"/>
        <w:rPr>
          <w:rFonts w:eastAsia="Times New Roman" w:cstheme="minorHAnsi"/>
          <w:lang w:val="en-US"/>
        </w:rPr>
      </w:pPr>
      <w:r w:rsidRPr="009E15F0">
        <w:rPr>
          <w:rFonts w:eastAsia="Times New Roman" w:cstheme="minorHAnsi"/>
          <w:color w:val="000000"/>
          <w:lang w:val="en-US"/>
        </w:rPr>
        <w:t>To identify appropriate teaching and learning techniques, using appropriate assessment methods to measure learning and achievement</w:t>
      </w:r>
    </w:p>
    <w:p w14:paraId="6A22050A" w14:textId="77777777" w:rsidR="00054F91" w:rsidRPr="009E15F0" w:rsidRDefault="00054F91" w:rsidP="00853380">
      <w:pPr>
        <w:numPr>
          <w:ilvl w:val="0"/>
          <w:numId w:val="13"/>
        </w:numPr>
        <w:spacing w:after="0" w:line="240" w:lineRule="auto"/>
        <w:ind w:left="425" w:hanging="425"/>
        <w:contextualSpacing/>
        <w:rPr>
          <w:rFonts w:eastAsia="Times New Roman" w:cstheme="minorHAnsi"/>
          <w:lang w:val="en-US"/>
        </w:rPr>
      </w:pPr>
      <w:r w:rsidRPr="009E15F0">
        <w:rPr>
          <w:rFonts w:eastAsia="Times New Roman" w:cstheme="minorHAnsi"/>
          <w:color w:val="000000"/>
          <w:lang w:val="en-US"/>
        </w:rPr>
        <w:t>To review the learning process with learners, within the education team and with mentors</w:t>
      </w:r>
    </w:p>
    <w:p w14:paraId="36283856" w14:textId="77777777" w:rsidR="00054F91" w:rsidRPr="009E15F0" w:rsidRDefault="00054F91" w:rsidP="00054F91">
      <w:pPr>
        <w:numPr>
          <w:ilvl w:val="0"/>
          <w:numId w:val="13"/>
        </w:numPr>
        <w:spacing w:after="0" w:line="240" w:lineRule="auto"/>
        <w:ind w:left="426" w:hanging="426"/>
        <w:rPr>
          <w:rFonts w:eastAsia="Times New Roman" w:cstheme="minorHAnsi"/>
          <w:lang w:val="en-US"/>
        </w:rPr>
      </w:pPr>
      <w:r w:rsidRPr="009E15F0">
        <w:rPr>
          <w:rFonts w:eastAsia="Times New Roman" w:cstheme="minorHAnsi"/>
          <w:color w:val="000000"/>
          <w:lang w:val="en-US"/>
        </w:rPr>
        <w:t xml:space="preserve">To keep tracking and reporting documents </w:t>
      </w:r>
      <w:proofErr w:type="gramStart"/>
      <w:r w:rsidRPr="009E15F0">
        <w:rPr>
          <w:rFonts w:eastAsia="Times New Roman" w:cstheme="minorHAnsi"/>
          <w:color w:val="000000"/>
          <w:lang w:val="en-US"/>
        </w:rPr>
        <w:t>up-to-date</w:t>
      </w:r>
      <w:proofErr w:type="gramEnd"/>
      <w:r w:rsidRPr="009E15F0">
        <w:rPr>
          <w:rFonts w:eastAsia="Times New Roman" w:cstheme="minorHAnsi"/>
          <w:color w:val="000000"/>
          <w:lang w:val="en-US"/>
        </w:rPr>
        <w:t xml:space="preserve"> as required by the reporting cycle</w:t>
      </w:r>
    </w:p>
    <w:p w14:paraId="4005FDB4" w14:textId="77777777" w:rsidR="00054F91" w:rsidRPr="009E15F0" w:rsidRDefault="00054F91" w:rsidP="00054F91">
      <w:pPr>
        <w:numPr>
          <w:ilvl w:val="0"/>
          <w:numId w:val="13"/>
        </w:numPr>
        <w:spacing w:after="0" w:line="240" w:lineRule="auto"/>
        <w:ind w:left="426" w:hanging="426"/>
        <w:rPr>
          <w:rFonts w:eastAsia="Times New Roman" w:cstheme="minorHAnsi"/>
          <w:lang w:val="en-US"/>
        </w:rPr>
      </w:pPr>
      <w:r w:rsidRPr="009E15F0">
        <w:rPr>
          <w:rFonts w:eastAsia="Times New Roman" w:cstheme="minorHAnsi"/>
          <w:color w:val="000000"/>
          <w:lang w:val="en-US"/>
        </w:rPr>
        <w:t xml:space="preserve">To select and develop resources to ensure well-prepared, </w:t>
      </w:r>
      <w:proofErr w:type="gramStart"/>
      <w:r w:rsidRPr="009E15F0">
        <w:rPr>
          <w:rFonts w:eastAsia="Times New Roman" w:cstheme="minorHAnsi"/>
          <w:color w:val="000000"/>
          <w:lang w:val="en-US"/>
        </w:rPr>
        <w:t>interesting</w:t>
      </w:r>
      <w:proofErr w:type="gramEnd"/>
      <w:r w:rsidRPr="009E15F0">
        <w:rPr>
          <w:rFonts w:eastAsia="Times New Roman" w:cstheme="minorHAnsi"/>
          <w:color w:val="000000"/>
          <w:lang w:val="en-US"/>
        </w:rPr>
        <w:t xml:space="preserve"> and relevant learning</w:t>
      </w:r>
    </w:p>
    <w:p w14:paraId="40E2C0A7" w14:textId="77777777" w:rsidR="00054F91" w:rsidRPr="009E15F0" w:rsidRDefault="00054F91" w:rsidP="00054F91">
      <w:pPr>
        <w:numPr>
          <w:ilvl w:val="0"/>
          <w:numId w:val="13"/>
        </w:numPr>
        <w:spacing w:after="0" w:line="240" w:lineRule="auto"/>
        <w:ind w:left="426" w:hanging="426"/>
        <w:rPr>
          <w:rFonts w:eastAsia="Times New Roman" w:cstheme="minorHAnsi"/>
          <w:color w:val="000000"/>
          <w:lang w:val="en-US"/>
        </w:rPr>
      </w:pPr>
      <w:r w:rsidRPr="009E15F0">
        <w:rPr>
          <w:rFonts w:eastAsia="Times New Roman" w:cstheme="minorHAnsi"/>
          <w:color w:val="000000"/>
          <w:lang w:val="en-US"/>
        </w:rPr>
        <w:t xml:space="preserve">To plan for future practice and assist the development, </w:t>
      </w:r>
      <w:proofErr w:type="gramStart"/>
      <w:r w:rsidRPr="009E15F0">
        <w:rPr>
          <w:rFonts w:eastAsia="Times New Roman" w:cstheme="minorHAnsi"/>
          <w:color w:val="000000"/>
          <w:lang w:val="en-US"/>
        </w:rPr>
        <w:t>organisation</w:t>
      </w:r>
      <w:proofErr w:type="gramEnd"/>
      <w:r w:rsidRPr="009E15F0">
        <w:rPr>
          <w:rFonts w:eastAsia="Times New Roman" w:cstheme="minorHAnsi"/>
          <w:color w:val="000000"/>
          <w:lang w:val="en-US"/>
        </w:rPr>
        <w:t xml:space="preserve"> and review of learning</w:t>
      </w:r>
    </w:p>
    <w:p w14:paraId="56058D79" w14:textId="77777777" w:rsidR="00054F91" w:rsidRPr="009E15F0" w:rsidRDefault="00054F91" w:rsidP="00054F91">
      <w:pPr>
        <w:numPr>
          <w:ilvl w:val="0"/>
          <w:numId w:val="13"/>
        </w:numPr>
        <w:spacing w:after="0" w:line="240" w:lineRule="auto"/>
        <w:ind w:left="426" w:hanging="426"/>
        <w:rPr>
          <w:rFonts w:eastAsia="Times New Roman" w:cstheme="minorHAnsi"/>
          <w:color w:val="000000"/>
          <w:lang w:val="en-US"/>
        </w:rPr>
      </w:pPr>
      <w:r w:rsidRPr="009E15F0">
        <w:rPr>
          <w:rFonts w:eastAsia="Times New Roman" w:cstheme="minorHAnsi"/>
          <w:color w:val="000000"/>
          <w:lang w:val="en-US"/>
        </w:rPr>
        <w:t>Good subject knowledge and an understanding of current education requirements</w:t>
      </w:r>
    </w:p>
    <w:p w14:paraId="68E07CB7" w14:textId="4617AE27" w:rsidR="00054F91" w:rsidRPr="009E15F0" w:rsidRDefault="00054F91" w:rsidP="00FD48F9">
      <w:pPr>
        <w:pStyle w:val="ListParagraph"/>
        <w:numPr>
          <w:ilvl w:val="0"/>
          <w:numId w:val="13"/>
        </w:numPr>
        <w:tabs>
          <w:tab w:val="left" w:pos="142"/>
        </w:tabs>
        <w:spacing w:after="0" w:line="240" w:lineRule="auto"/>
        <w:ind w:left="426" w:hanging="426"/>
        <w:rPr>
          <w:rFonts w:eastAsia="Times New Roman" w:cstheme="minorHAnsi"/>
          <w:lang w:val="en-US"/>
        </w:rPr>
      </w:pPr>
      <w:r w:rsidRPr="009E15F0">
        <w:rPr>
          <w:rFonts w:eastAsia="Times New Roman" w:cstheme="minorHAnsi"/>
          <w:color w:val="000000"/>
          <w:lang w:val="en-US"/>
        </w:rPr>
        <w:t xml:space="preserve">      To monitor, record and report student progress and attainment at regular intervals </w:t>
      </w:r>
    </w:p>
    <w:p w14:paraId="071D5AA4" w14:textId="77777777" w:rsidR="00054F91" w:rsidRPr="009E15F0" w:rsidRDefault="00054F91" w:rsidP="00054F91">
      <w:pPr>
        <w:pStyle w:val="ListParagraph"/>
        <w:numPr>
          <w:ilvl w:val="0"/>
          <w:numId w:val="13"/>
        </w:numPr>
        <w:tabs>
          <w:tab w:val="left" w:pos="142"/>
        </w:tabs>
        <w:spacing w:after="0" w:line="240" w:lineRule="auto"/>
        <w:ind w:left="426" w:hanging="426"/>
        <w:rPr>
          <w:rFonts w:eastAsia="Times New Roman" w:cstheme="minorHAnsi"/>
          <w:lang w:val="en-US"/>
        </w:rPr>
      </w:pPr>
      <w:r w:rsidRPr="009E15F0">
        <w:rPr>
          <w:rFonts w:eastAsia="Times New Roman" w:cstheme="minorHAnsi"/>
          <w:color w:val="000000"/>
          <w:lang w:val="en-US"/>
        </w:rPr>
        <w:t xml:space="preserve">      </w:t>
      </w:r>
      <w:r w:rsidRPr="009E15F0">
        <w:rPr>
          <w:rFonts w:cstheme="minorHAnsi"/>
        </w:rPr>
        <w:t>To invigilate exams and act as a reader/scribe for young people as required</w:t>
      </w:r>
    </w:p>
    <w:p w14:paraId="0C2AF71C" w14:textId="77777777" w:rsidR="00054F91" w:rsidRPr="009E15F0" w:rsidRDefault="00054F91" w:rsidP="00054F91">
      <w:pPr>
        <w:pStyle w:val="ListParagraph"/>
        <w:numPr>
          <w:ilvl w:val="0"/>
          <w:numId w:val="13"/>
        </w:numPr>
        <w:tabs>
          <w:tab w:val="left" w:pos="142"/>
        </w:tabs>
        <w:spacing w:after="0" w:line="240" w:lineRule="auto"/>
        <w:ind w:left="426" w:hanging="426"/>
        <w:rPr>
          <w:rFonts w:eastAsia="Times New Roman" w:cstheme="minorHAnsi"/>
          <w:lang w:val="en-US"/>
        </w:rPr>
      </w:pPr>
      <w:r w:rsidRPr="009E15F0">
        <w:rPr>
          <w:rFonts w:eastAsia="Times New Roman" w:cstheme="minorHAnsi"/>
          <w:lang w:val="en-US"/>
        </w:rPr>
        <w:t xml:space="preserve">      To act as assessor for access arrangements and qualifications as required </w:t>
      </w:r>
    </w:p>
    <w:p w14:paraId="1AA10E3A" w14:textId="77777777" w:rsidR="005818A5" w:rsidRPr="009E15F0" w:rsidRDefault="005818A5" w:rsidP="00AA38C6">
      <w:pPr>
        <w:spacing w:after="0" w:line="240" w:lineRule="auto"/>
        <w:rPr>
          <w:rFonts w:cstheme="minorHAnsi"/>
        </w:rPr>
      </w:pPr>
    </w:p>
    <w:p w14:paraId="561638EC" w14:textId="77777777" w:rsidR="00D61F2C" w:rsidRPr="009E15F0" w:rsidRDefault="00D61F2C" w:rsidP="00853380">
      <w:pPr>
        <w:contextualSpacing/>
        <w:rPr>
          <w:rFonts w:cstheme="minorHAnsi"/>
          <w:b/>
        </w:rPr>
      </w:pPr>
      <w:r w:rsidRPr="009E15F0">
        <w:rPr>
          <w:rFonts w:cstheme="minorHAnsi"/>
          <w:b/>
        </w:rPr>
        <w:t>General</w:t>
      </w:r>
    </w:p>
    <w:p w14:paraId="2D928B27" w14:textId="77777777" w:rsidR="00D61F2C" w:rsidRPr="009E15F0" w:rsidRDefault="00D61F2C" w:rsidP="00D61F2C">
      <w:pPr>
        <w:numPr>
          <w:ilvl w:val="0"/>
          <w:numId w:val="10"/>
        </w:numPr>
        <w:spacing w:after="0" w:line="240" w:lineRule="auto"/>
        <w:rPr>
          <w:rFonts w:cstheme="minorHAnsi"/>
        </w:rPr>
      </w:pPr>
      <w:r w:rsidRPr="009E15F0">
        <w:rPr>
          <w:rFonts w:cstheme="minorHAnsi"/>
        </w:rPr>
        <w:t>Carry out all duties within the spirit and requirements of the Engaging Potential Equal Opportunities policy and procedures, actively promoting positive action and seeking to challenge and overcome disadvantage and discrimination</w:t>
      </w:r>
    </w:p>
    <w:p w14:paraId="69F133B4" w14:textId="77777777" w:rsidR="00D61F2C" w:rsidRPr="009E15F0" w:rsidRDefault="00D61F2C" w:rsidP="00D61F2C">
      <w:pPr>
        <w:numPr>
          <w:ilvl w:val="0"/>
          <w:numId w:val="10"/>
        </w:numPr>
        <w:spacing w:after="0" w:line="240" w:lineRule="auto"/>
        <w:rPr>
          <w:rFonts w:cstheme="minorHAnsi"/>
        </w:rPr>
      </w:pPr>
      <w:r w:rsidRPr="009E15F0">
        <w:rPr>
          <w:rFonts w:cstheme="minorHAnsi"/>
        </w:rPr>
        <w:t>Attend and participate in management and team meetings as appropriate</w:t>
      </w:r>
    </w:p>
    <w:p w14:paraId="655966BE" w14:textId="77777777" w:rsidR="00D61F2C" w:rsidRPr="009E15F0" w:rsidRDefault="00D61F2C" w:rsidP="00D61F2C">
      <w:pPr>
        <w:numPr>
          <w:ilvl w:val="0"/>
          <w:numId w:val="10"/>
        </w:numPr>
        <w:spacing w:after="0" w:line="240" w:lineRule="auto"/>
        <w:rPr>
          <w:rFonts w:cstheme="minorHAnsi"/>
        </w:rPr>
      </w:pPr>
      <w:r w:rsidRPr="009E15F0">
        <w:rPr>
          <w:rFonts w:cstheme="minorHAnsi"/>
        </w:rPr>
        <w:t xml:space="preserve">Act </w:t>
      </w:r>
      <w:proofErr w:type="gramStart"/>
      <w:r w:rsidRPr="009E15F0">
        <w:rPr>
          <w:rFonts w:cstheme="minorHAnsi"/>
        </w:rPr>
        <w:t>at all times</w:t>
      </w:r>
      <w:proofErr w:type="gramEnd"/>
      <w:r w:rsidRPr="009E15F0">
        <w:rPr>
          <w:rFonts w:cstheme="minorHAnsi"/>
        </w:rPr>
        <w:t xml:space="preserve"> within Engaging Potential’s Guidelines and ALL Policies and Procedures</w:t>
      </w:r>
    </w:p>
    <w:p w14:paraId="31C76582" w14:textId="77777777" w:rsidR="00D61F2C" w:rsidRPr="009E15F0" w:rsidRDefault="00D61F2C" w:rsidP="00D61F2C">
      <w:pPr>
        <w:numPr>
          <w:ilvl w:val="0"/>
          <w:numId w:val="10"/>
        </w:numPr>
        <w:spacing w:after="0" w:line="240" w:lineRule="auto"/>
        <w:rPr>
          <w:rFonts w:cstheme="minorHAnsi"/>
        </w:rPr>
      </w:pPr>
      <w:r w:rsidRPr="009E15F0">
        <w:rPr>
          <w:rFonts w:cstheme="minorHAnsi"/>
        </w:rPr>
        <w:t>Promote Engaging Potential’s good name</w:t>
      </w:r>
    </w:p>
    <w:p w14:paraId="498E07F0" w14:textId="77777777" w:rsidR="00D61F2C" w:rsidRPr="009E15F0" w:rsidRDefault="00D61F2C" w:rsidP="00D61F2C">
      <w:pPr>
        <w:numPr>
          <w:ilvl w:val="0"/>
          <w:numId w:val="10"/>
        </w:numPr>
        <w:spacing w:after="0" w:line="240" w:lineRule="auto"/>
        <w:rPr>
          <w:rFonts w:cstheme="minorHAnsi"/>
        </w:rPr>
      </w:pPr>
      <w:r w:rsidRPr="009E15F0">
        <w:rPr>
          <w:rFonts w:cstheme="minorHAnsi"/>
        </w:rPr>
        <w:t xml:space="preserve">Establish and maintain effective working relationships with co-workers, </w:t>
      </w:r>
      <w:proofErr w:type="gramStart"/>
      <w:r w:rsidRPr="009E15F0">
        <w:rPr>
          <w:rFonts w:cstheme="minorHAnsi"/>
        </w:rPr>
        <w:t>clients</w:t>
      </w:r>
      <w:proofErr w:type="gramEnd"/>
      <w:r w:rsidRPr="009E15F0">
        <w:rPr>
          <w:rFonts w:cstheme="minorHAnsi"/>
        </w:rPr>
        <w:t xml:space="preserve"> and other professionals</w:t>
      </w:r>
    </w:p>
    <w:p w14:paraId="68D3689D" w14:textId="77777777" w:rsidR="00D61F2C" w:rsidRPr="009E15F0" w:rsidRDefault="00D61F2C" w:rsidP="00D61F2C">
      <w:pPr>
        <w:numPr>
          <w:ilvl w:val="0"/>
          <w:numId w:val="10"/>
        </w:numPr>
        <w:spacing w:after="0" w:line="240" w:lineRule="auto"/>
        <w:rPr>
          <w:rFonts w:cstheme="minorHAnsi"/>
        </w:rPr>
      </w:pPr>
      <w:r w:rsidRPr="009E15F0">
        <w:rPr>
          <w:rFonts w:cstheme="minorHAnsi"/>
        </w:rPr>
        <w:t>Carry out such other duties as may be agreed with line manager from time to time</w:t>
      </w:r>
    </w:p>
    <w:p w14:paraId="2066E392" w14:textId="776911DD" w:rsidR="006F6D60" w:rsidRPr="009E15F0" w:rsidRDefault="00D61F2C" w:rsidP="00D61F2C">
      <w:pPr>
        <w:numPr>
          <w:ilvl w:val="0"/>
          <w:numId w:val="10"/>
        </w:numPr>
        <w:spacing w:after="0" w:line="240" w:lineRule="auto"/>
        <w:rPr>
          <w:rFonts w:cstheme="minorHAnsi"/>
        </w:rPr>
      </w:pPr>
      <w:r w:rsidRPr="009E15F0">
        <w:rPr>
          <w:rFonts w:cstheme="minorHAnsi"/>
        </w:rPr>
        <w:t>Pursue the development of skills and knowledge necessary for the effective performance of the role in liaison with your line manager</w:t>
      </w:r>
    </w:p>
    <w:p w14:paraId="56DB3B16" w14:textId="77777777" w:rsidR="006F6D60" w:rsidRPr="009E15F0" w:rsidRDefault="006F6D60" w:rsidP="006F6D60">
      <w:pPr>
        <w:spacing w:after="0" w:line="240" w:lineRule="auto"/>
        <w:ind w:left="360"/>
        <w:rPr>
          <w:rFonts w:cstheme="minorHAnsi"/>
        </w:rPr>
      </w:pPr>
    </w:p>
    <w:p w14:paraId="7A40180B" w14:textId="77777777" w:rsidR="009E15F0" w:rsidRPr="009E15F0" w:rsidRDefault="009E15F0" w:rsidP="009E15F0">
      <w:pPr>
        <w:contextualSpacing/>
        <w:rPr>
          <w:rFonts w:cs="Calibri"/>
          <w:b/>
        </w:rPr>
      </w:pPr>
      <w:r w:rsidRPr="009E15F0">
        <w:rPr>
          <w:rFonts w:cs="Calibri"/>
          <w:b/>
        </w:rPr>
        <w:t>Special Notes and Conditions</w:t>
      </w:r>
    </w:p>
    <w:p w14:paraId="07E75F7A" w14:textId="77777777" w:rsidR="009E15F0" w:rsidRPr="009E15F0" w:rsidRDefault="009E15F0" w:rsidP="009E15F0">
      <w:pPr>
        <w:numPr>
          <w:ilvl w:val="0"/>
          <w:numId w:val="11"/>
        </w:numPr>
        <w:tabs>
          <w:tab w:val="clear" w:pos="720"/>
          <w:tab w:val="num" w:pos="360"/>
        </w:tabs>
        <w:spacing w:after="0" w:line="240" w:lineRule="auto"/>
        <w:ind w:left="360"/>
        <w:contextualSpacing/>
        <w:rPr>
          <w:rFonts w:cs="Calibri"/>
        </w:rPr>
      </w:pPr>
      <w:r w:rsidRPr="009E15F0">
        <w:rPr>
          <w:rFonts w:cs="Calibri"/>
        </w:rPr>
        <w:t xml:space="preserve">This job description has been prepared to meet the </w:t>
      </w:r>
      <w:proofErr w:type="gramStart"/>
      <w:r w:rsidRPr="009E15F0">
        <w:rPr>
          <w:rFonts w:cs="Calibri"/>
        </w:rPr>
        <w:t>particular circumstances</w:t>
      </w:r>
      <w:proofErr w:type="gramEnd"/>
      <w:r w:rsidRPr="009E15F0">
        <w:rPr>
          <w:rFonts w:cs="Calibri"/>
        </w:rPr>
        <w:t xml:space="preserve"> that currently apply. It will be reviewed periodically against the needs and developments of the business. </w:t>
      </w:r>
    </w:p>
    <w:p w14:paraId="52469114" w14:textId="77777777" w:rsidR="009E15F0" w:rsidRPr="009E15F0" w:rsidRDefault="009E15F0" w:rsidP="009E15F0">
      <w:pPr>
        <w:numPr>
          <w:ilvl w:val="0"/>
          <w:numId w:val="11"/>
        </w:numPr>
        <w:tabs>
          <w:tab w:val="clear" w:pos="720"/>
          <w:tab w:val="num" w:pos="360"/>
        </w:tabs>
        <w:spacing w:after="0" w:line="240" w:lineRule="auto"/>
        <w:ind w:left="360"/>
        <w:contextualSpacing/>
        <w:rPr>
          <w:rFonts w:cs="Calibri"/>
        </w:rPr>
      </w:pPr>
      <w:r w:rsidRPr="009E15F0">
        <w:rPr>
          <w:rFonts w:cs="Calibri"/>
        </w:rPr>
        <w:t>In line with all other posts at Engaging Potential, the Performance and development needs of the post holder will be reviewed against criteria agreed with the post holder by his/her line manager and set out in reviews.</w:t>
      </w:r>
    </w:p>
    <w:p w14:paraId="78388A39" w14:textId="77777777" w:rsidR="009E15F0" w:rsidRPr="009E15F0" w:rsidRDefault="009E15F0" w:rsidP="009E15F0">
      <w:pPr>
        <w:numPr>
          <w:ilvl w:val="0"/>
          <w:numId w:val="11"/>
        </w:numPr>
        <w:tabs>
          <w:tab w:val="clear" w:pos="720"/>
          <w:tab w:val="num" w:pos="360"/>
        </w:tabs>
        <w:spacing w:after="0" w:line="240" w:lineRule="auto"/>
        <w:ind w:left="360"/>
        <w:contextualSpacing/>
        <w:rPr>
          <w:rFonts w:cs="Calibri"/>
        </w:rPr>
      </w:pPr>
      <w:r w:rsidRPr="009E15F0">
        <w:rPr>
          <w:rFonts w:cs="Calibri"/>
        </w:rPr>
        <w:t>The post holder must be able to travel to and from work from locations outside the normal work base as may be required.</w:t>
      </w:r>
    </w:p>
    <w:p w14:paraId="2C1BA45E" w14:textId="77777777" w:rsidR="009E15F0" w:rsidRPr="009E15F0" w:rsidRDefault="009E15F0" w:rsidP="009E15F0">
      <w:pPr>
        <w:numPr>
          <w:ilvl w:val="0"/>
          <w:numId w:val="11"/>
        </w:numPr>
        <w:tabs>
          <w:tab w:val="clear" w:pos="720"/>
          <w:tab w:val="num" w:pos="360"/>
        </w:tabs>
        <w:spacing w:after="0" w:line="240" w:lineRule="auto"/>
        <w:ind w:left="360"/>
        <w:contextualSpacing/>
        <w:rPr>
          <w:rFonts w:cs="Calibri"/>
        </w:rPr>
      </w:pPr>
      <w:r w:rsidRPr="009E15F0">
        <w:rPr>
          <w:rFonts w:cs="Calibri"/>
        </w:rPr>
        <w:lastRenderedPageBreak/>
        <w:t>The post holder must demonstrate a willingness and flexibility to vary and change her/his work routine and work outside normal working hours where necessary in providing a comprehensive service to young people in a variety of settings.  This may include evening and weekend work when required.</w:t>
      </w:r>
    </w:p>
    <w:p w14:paraId="3B7D8723" w14:textId="77777777" w:rsidR="009E15F0" w:rsidRPr="009E15F0" w:rsidRDefault="009E15F0" w:rsidP="009E15F0">
      <w:pPr>
        <w:rPr>
          <w:rFonts w:cs="Calibri"/>
        </w:rPr>
      </w:pPr>
    </w:p>
    <w:p w14:paraId="59B60D26" w14:textId="77777777" w:rsidR="009E15F0" w:rsidRPr="009E15F0" w:rsidRDefault="009E15F0" w:rsidP="009E15F0">
      <w:pPr>
        <w:pStyle w:val="Heading1"/>
        <w:jc w:val="left"/>
        <w:rPr>
          <w:rFonts w:ascii="Calibri" w:hAnsi="Calibri" w:cs="Calibri"/>
          <w:sz w:val="22"/>
          <w:szCs w:val="22"/>
        </w:rPr>
      </w:pPr>
      <w:r w:rsidRPr="009E15F0">
        <w:rPr>
          <w:rFonts w:ascii="Calibri" w:hAnsi="Calibri" w:cs="Calibri"/>
          <w:sz w:val="22"/>
          <w:szCs w:val="22"/>
        </w:rPr>
        <w:t>Safeguarding and Vetting Requirements</w:t>
      </w:r>
    </w:p>
    <w:p w14:paraId="382356ED" w14:textId="77777777" w:rsidR="009E15F0" w:rsidRPr="009E15F0" w:rsidRDefault="009E15F0" w:rsidP="009E15F0">
      <w:pPr>
        <w:pStyle w:val="Heading1"/>
        <w:jc w:val="left"/>
        <w:rPr>
          <w:rFonts w:ascii="Calibri" w:hAnsi="Calibri" w:cs="Calibri"/>
          <w:b w:val="0"/>
          <w:sz w:val="22"/>
          <w:szCs w:val="22"/>
        </w:rPr>
      </w:pPr>
      <w:r w:rsidRPr="009E15F0">
        <w:rPr>
          <w:rFonts w:ascii="Calibri" w:hAnsi="Calibri" w:cs="Calibri"/>
          <w:b w:val="0"/>
          <w:sz w:val="22"/>
          <w:szCs w:val="22"/>
        </w:rPr>
        <w:t>Engaging Potential is committed to safeguarding and promoting the welfare of children, young people and vulnerable adults and expects all staff and volunteers to share this commitment. The successful candidate will be expected to undergo the necessary DBS and other relevant clearance checks in respect of:</w:t>
      </w:r>
    </w:p>
    <w:p w14:paraId="3ECAA00F"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 xml:space="preserve">Satisfactory and up-to-date references </w:t>
      </w:r>
    </w:p>
    <w:p w14:paraId="7E6B30BE"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Enhanced Disclosure and Barring Service (DBS) checks.</w:t>
      </w:r>
    </w:p>
    <w:p w14:paraId="7139EC4C"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 xml:space="preserve">Declaration of pending prosecutions, </w:t>
      </w:r>
      <w:proofErr w:type="gramStart"/>
      <w:r w:rsidRPr="009E15F0">
        <w:rPr>
          <w:rFonts w:ascii="Calibri" w:hAnsi="Calibri" w:cs="Calibri"/>
          <w:b w:val="0"/>
          <w:sz w:val="22"/>
          <w:szCs w:val="22"/>
        </w:rPr>
        <w:t>convictions</w:t>
      </w:r>
      <w:proofErr w:type="gramEnd"/>
      <w:r w:rsidRPr="009E15F0">
        <w:rPr>
          <w:rFonts w:ascii="Calibri" w:hAnsi="Calibri" w:cs="Calibri"/>
          <w:b w:val="0"/>
          <w:sz w:val="22"/>
          <w:szCs w:val="22"/>
        </w:rPr>
        <w:t xml:space="preserve"> and cautions.</w:t>
      </w:r>
    </w:p>
    <w:p w14:paraId="562B0270"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Qualifications</w:t>
      </w:r>
    </w:p>
    <w:p w14:paraId="4B097301"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Health screening (if appropriate)</w:t>
      </w:r>
    </w:p>
    <w:p w14:paraId="448DD1EB"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Identity</w:t>
      </w:r>
    </w:p>
    <w:p w14:paraId="0FBAF512" w14:textId="77777777" w:rsidR="009E15F0" w:rsidRPr="009E15F0" w:rsidRDefault="009E15F0" w:rsidP="009E15F0">
      <w:pPr>
        <w:pStyle w:val="Heading1"/>
        <w:numPr>
          <w:ilvl w:val="0"/>
          <w:numId w:val="12"/>
        </w:numPr>
        <w:tabs>
          <w:tab w:val="num" w:pos="360"/>
        </w:tabs>
        <w:spacing w:after="200" w:line="276" w:lineRule="auto"/>
        <w:ind w:left="0" w:firstLine="0"/>
        <w:contextualSpacing/>
        <w:jc w:val="left"/>
        <w:rPr>
          <w:rFonts w:ascii="Calibri" w:hAnsi="Calibri" w:cs="Calibri"/>
          <w:b w:val="0"/>
          <w:sz w:val="22"/>
          <w:szCs w:val="22"/>
        </w:rPr>
      </w:pPr>
      <w:r w:rsidRPr="009E15F0">
        <w:rPr>
          <w:rFonts w:ascii="Calibri" w:hAnsi="Calibri" w:cs="Calibri"/>
          <w:b w:val="0"/>
          <w:sz w:val="22"/>
          <w:szCs w:val="22"/>
        </w:rPr>
        <w:t xml:space="preserve">Right to work in the UK </w:t>
      </w:r>
    </w:p>
    <w:p w14:paraId="12587F12" w14:textId="77777777" w:rsidR="009E15F0" w:rsidRPr="009E15F0" w:rsidRDefault="009E15F0" w:rsidP="009E15F0">
      <w:pPr>
        <w:contextualSpacing/>
        <w:rPr>
          <w:rFonts w:cs="Calibri"/>
          <w:b/>
          <w:u w:val="single"/>
        </w:rPr>
      </w:pPr>
      <w:r w:rsidRPr="009E15F0">
        <w:rPr>
          <w:rFonts w:cs="Calibri"/>
          <w:b/>
          <w:u w:val="single"/>
        </w:rPr>
        <w:t>This post is subject to a six-month probationary period.</w:t>
      </w:r>
    </w:p>
    <w:p w14:paraId="680F8C9C" w14:textId="77777777" w:rsidR="009E15F0" w:rsidRPr="009E15F0" w:rsidRDefault="009E15F0" w:rsidP="009E15F0">
      <w:pPr>
        <w:contextualSpacing/>
        <w:rPr>
          <w:rFonts w:cs="Calibri"/>
          <w:u w:val="single"/>
        </w:rPr>
      </w:pPr>
      <w:r w:rsidRPr="009E15F0">
        <w:rPr>
          <w:rFonts w:cs="Calibri"/>
        </w:rPr>
        <w:br/>
      </w:r>
      <w:r w:rsidRPr="009E15F0">
        <w:rPr>
          <w:rFonts w:cs="Calibri"/>
          <w:b/>
        </w:rPr>
        <w:t>Equal Opportunities: Statement of Intent.</w:t>
      </w:r>
      <w:r w:rsidRPr="009E15F0">
        <w:rPr>
          <w:rFonts w:cs="Calibri"/>
          <w:b/>
        </w:rPr>
        <w:br/>
      </w:r>
      <w:r w:rsidRPr="009E15F0">
        <w:rPr>
          <w:rFonts w:cs="Calibri"/>
        </w:rPr>
        <w:t>Engaging Potential aspires</w:t>
      </w:r>
      <w:r w:rsidRPr="009E15F0">
        <w:rPr>
          <w:rFonts w:cs="Calibri"/>
          <w:b/>
        </w:rPr>
        <w:t xml:space="preserve"> </w:t>
      </w:r>
      <w:r w:rsidRPr="009E15F0">
        <w:rPr>
          <w:rFonts w:cs="Calibri"/>
        </w:rPr>
        <w:t>to equality of opportunity in its recruitment and professional practices (</w:t>
      </w:r>
      <w:proofErr w:type="gramStart"/>
      <w:r w:rsidRPr="009E15F0">
        <w:rPr>
          <w:rFonts w:cs="Calibri"/>
        </w:rPr>
        <w:t>i.e.</w:t>
      </w:r>
      <w:proofErr w:type="gramEnd"/>
      <w:r w:rsidRPr="009E15F0">
        <w:rPr>
          <w:rFonts w:cs="Calibri"/>
        </w:rPr>
        <w:t xml:space="preserve"> applicable to programme young people and to staff) and will not tolerate discrimination on the basis of gender; nationality; race; ethnicity; age; disability status; sexual orientation; religion; belief; creed or any other grounds which may lead to discrimination. The management team encourage contact from anybody with concerns or comments about Engaging Potential’s policies or practices.  </w:t>
      </w:r>
    </w:p>
    <w:p w14:paraId="1AA10E58" w14:textId="77777777" w:rsidR="00854DCB" w:rsidRPr="009E15F0" w:rsidRDefault="00854DCB">
      <w:pPr>
        <w:rPr>
          <w:rFonts w:cstheme="minorHAnsi"/>
        </w:rPr>
      </w:pPr>
    </w:p>
    <w:sectPr w:rsidR="00854DCB" w:rsidRPr="009E15F0" w:rsidSect="006F6D60">
      <w:footerReference w:type="default" r:id="rId12"/>
      <w:pgSz w:w="11907" w:h="16840" w:code="9"/>
      <w:pgMar w:top="851" w:right="1418" w:bottom="142" w:left="1418" w:header="283"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C749" w14:textId="77777777" w:rsidR="00F95A01" w:rsidRDefault="00F95A01">
      <w:pPr>
        <w:spacing w:after="0" w:line="240" w:lineRule="auto"/>
      </w:pPr>
      <w:r>
        <w:separator/>
      </w:r>
    </w:p>
  </w:endnote>
  <w:endnote w:type="continuationSeparator" w:id="0">
    <w:p w14:paraId="5C1302F7" w14:textId="77777777" w:rsidR="00F95A01" w:rsidRDefault="00F95A01">
      <w:pPr>
        <w:spacing w:after="0" w:line="240" w:lineRule="auto"/>
      </w:pPr>
      <w:r>
        <w:continuationSeparator/>
      </w:r>
    </w:p>
  </w:endnote>
  <w:endnote w:type="continuationNotice" w:id="1">
    <w:p w14:paraId="339FD748" w14:textId="77777777" w:rsidR="00F95A01" w:rsidRDefault="00F95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0E61" w14:textId="4048CF69" w:rsidR="00F76E30" w:rsidRPr="00FD48F9" w:rsidRDefault="00FD48F9" w:rsidP="00A60246">
    <w:pPr>
      <w:pStyle w:val="Footer"/>
      <w:rPr>
        <w:rFonts w:cstheme="minorHAnsi"/>
      </w:rPr>
    </w:pPr>
    <w:r w:rsidRPr="00FD48F9">
      <w:rPr>
        <w:rFonts w:cstheme="minorHAnsi"/>
        <w:sz w:val="16"/>
        <w:szCs w:val="16"/>
      </w:rPr>
      <w:t xml:space="preserve">Teacher </w:t>
    </w:r>
    <w:r w:rsidRPr="00FD48F9">
      <w:rPr>
        <w:rFonts w:cstheme="minorHAnsi"/>
        <w:sz w:val="16"/>
        <w:szCs w:val="16"/>
      </w:rPr>
      <w:tab/>
    </w:r>
    <w:r w:rsidRPr="00FD48F9">
      <w:rPr>
        <w:rFonts w:cstheme="minorHAnsi"/>
        <w:sz w:val="16"/>
        <w:szCs w:val="16"/>
      </w:rPr>
      <w:tab/>
    </w:r>
    <w:r w:rsidR="006F6D60">
      <w:rPr>
        <w:rFonts w:cstheme="minorHAnsi"/>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625E" w14:textId="77777777" w:rsidR="00F95A01" w:rsidRDefault="00F95A01">
      <w:pPr>
        <w:spacing w:after="0" w:line="240" w:lineRule="auto"/>
      </w:pPr>
      <w:r>
        <w:separator/>
      </w:r>
    </w:p>
  </w:footnote>
  <w:footnote w:type="continuationSeparator" w:id="0">
    <w:p w14:paraId="21092330" w14:textId="77777777" w:rsidR="00F95A01" w:rsidRDefault="00F95A01">
      <w:pPr>
        <w:spacing w:after="0" w:line="240" w:lineRule="auto"/>
      </w:pPr>
      <w:r>
        <w:continuationSeparator/>
      </w:r>
    </w:p>
  </w:footnote>
  <w:footnote w:type="continuationNotice" w:id="1">
    <w:p w14:paraId="330E3D1E" w14:textId="77777777" w:rsidR="00F95A01" w:rsidRDefault="00F95A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966"/>
    <w:multiLevelType w:val="hybridMultilevel"/>
    <w:tmpl w:val="DE867D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8625E7"/>
    <w:multiLevelType w:val="hybridMultilevel"/>
    <w:tmpl w:val="99B099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524697"/>
    <w:multiLevelType w:val="multilevel"/>
    <w:tmpl w:val="7AE400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763F0E"/>
    <w:multiLevelType w:val="hybridMultilevel"/>
    <w:tmpl w:val="7360B9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22F72929"/>
    <w:multiLevelType w:val="hybridMultilevel"/>
    <w:tmpl w:val="A0320B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F408A"/>
    <w:multiLevelType w:val="hybridMultilevel"/>
    <w:tmpl w:val="6D3C3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914B2"/>
    <w:multiLevelType w:val="hybridMultilevel"/>
    <w:tmpl w:val="51AC9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FAF6348"/>
    <w:multiLevelType w:val="hybridMultilevel"/>
    <w:tmpl w:val="61FA0C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F94A02"/>
    <w:multiLevelType w:val="hybridMultilevel"/>
    <w:tmpl w:val="C366BD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84F13"/>
    <w:multiLevelType w:val="hybridMultilevel"/>
    <w:tmpl w:val="C35426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1322E"/>
    <w:multiLevelType w:val="multilevel"/>
    <w:tmpl w:val="AEF8EA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6A8C3E16"/>
    <w:multiLevelType w:val="hybridMultilevel"/>
    <w:tmpl w:val="0DDE3EB0"/>
    <w:lvl w:ilvl="0" w:tplc="713CA4D8">
      <w:start w:val="1"/>
      <w:numFmt w:val="decimal"/>
      <w:lvlText w:val="%1."/>
      <w:lvlJc w:val="left"/>
      <w:pPr>
        <w:tabs>
          <w:tab w:val="num" w:pos="690"/>
        </w:tabs>
        <w:ind w:left="690" w:hanging="360"/>
      </w:pPr>
      <w:rPr>
        <w:rFonts w:hint="default"/>
      </w:rPr>
    </w:lvl>
    <w:lvl w:ilvl="1" w:tplc="7618F686">
      <w:numFmt w:val="none"/>
      <w:lvlText w:val=""/>
      <w:lvlJc w:val="left"/>
      <w:pPr>
        <w:tabs>
          <w:tab w:val="num" w:pos="360"/>
        </w:tabs>
      </w:pPr>
    </w:lvl>
    <w:lvl w:ilvl="2" w:tplc="0AD87916">
      <w:numFmt w:val="none"/>
      <w:lvlText w:val=""/>
      <w:lvlJc w:val="left"/>
      <w:pPr>
        <w:tabs>
          <w:tab w:val="num" w:pos="360"/>
        </w:tabs>
      </w:pPr>
    </w:lvl>
    <w:lvl w:ilvl="3" w:tplc="A132A786">
      <w:numFmt w:val="none"/>
      <w:lvlText w:val=""/>
      <w:lvlJc w:val="left"/>
      <w:pPr>
        <w:tabs>
          <w:tab w:val="num" w:pos="360"/>
        </w:tabs>
      </w:pPr>
    </w:lvl>
    <w:lvl w:ilvl="4" w:tplc="50FA0384">
      <w:numFmt w:val="none"/>
      <w:lvlText w:val=""/>
      <w:lvlJc w:val="left"/>
      <w:pPr>
        <w:tabs>
          <w:tab w:val="num" w:pos="360"/>
        </w:tabs>
      </w:pPr>
    </w:lvl>
    <w:lvl w:ilvl="5" w:tplc="56C2B016">
      <w:numFmt w:val="none"/>
      <w:lvlText w:val=""/>
      <w:lvlJc w:val="left"/>
      <w:pPr>
        <w:tabs>
          <w:tab w:val="num" w:pos="360"/>
        </w:tabs>
      </w:pPr>
    </w:lvl>
    <w:lvl w:ilvl="6" w:tplc="CCE065B0">
      <w:numFmt w:val="none"/>
      <w:lvlText w:val=""/>
      <w:lvlJc w:val="left"/>
      <w:pPr>
        <w:tabs>
          <w:tab w:val="num" w:pos="360"/>
        </w:tabs>
      </w:pPr>
    </w:lvl>
    <w:lvl w:ilvl="7" w:tplc="9CD03F18">
      <w:numFmt w:val="none"/>
      <w:lvlText w:val=""/>
      <w:lvlJc w:val="left"/>
      <w:pPr>
        <w:tabs>
          <w:tab w:val="num" w:pos="360"/>
        </w:tabs>
      </w:pPr>
    </w:lvl>
    <w:lvl w:ilvl="8" w:tplc="023E5220">
      <w:numFmt w:val="none"/>
      <w:lvlText w:val=""/>
      <w:lvlJc w:val="left"/>
      <w:pPr>
        <w:tabs>
          <w:tab w:val="num" w:pos="360"/>
        </w:tabs>
      </w:pPr>
    </w:lvl>
  </w:abstractNum>
  <w:abstractNum w:abstractNumId="12" w15:restartNumberingAfterBreak="0">
    <w:nsid w:val="6EF8736E"/>
    <w:multiLevelType w:val="multilevel"/>
    <w:tmpl w:val="331C4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760"/>
        </w:tabs>
        <w:ind w:left="2760" w:hanging="144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470"/>
        </w:tabs>
        <w:ind w:left="4470" w:hanging="2160"/>
      </w:pPr>
      <w:rPr>
        <w:rFonts w:hint="default"/>
      </w:rPr>
    </w:lvl>
    <w:lvl w:ilvl="8">
      <w:start w:val="1"/>
      <w:numFmt w:val="decimal"/>
      <w:lvlText w:val="%1.%2.%3.%4.%5.%6.%7.%8.%9"/>
      <w:lvlJc w:val="left"/>
      <w:pPr>
        <w:tabs>
          <w:tab w:val="num" w:pos="4800"/>
        </w:tabs>
        <w:ind w:left="4800" w:hanging="2160"/>
      </w:pPr>
      <w:rPr>
        <w:rFonts w:hint="default"/>
      </w:rPr>
    </w:lvl>
  </w:abstractNum>
  <w:num w:numId="1">
    <w:abstractNumId w:val="1"/>
  </w:num>
  <w:num w:numId="2">
    <w:abstractNumId w:val="11"/>
  </w:num>
  <w:num w:numId="3">
    <w:abstractNumId w:val="12"/>
  </w:num>
  <w:num w:numId="4">
    <w:abstractNumId w:val="10"/>
  </w:num>
  <w:num w:numId="5">
    <w:abstractNumId w:val="4"/>
  </w:num>
  <w:num w:numId="6">
    <w:abstractNumId w:val="7"/>
  </w:num>
  <w:num w:numId="7">
    <w:abstractNumId w:val="2"/>
  </w:num>
  <w:num w:numId="8">
    <w:abstractNumId w:val="5"/>
  </w:num>
  <w:num w:numId="9">
    <w:abstractNumId w:val="5"/>
  </w:num>
  <w:num w:numId="10">
    <w:abstractNumId w:val="0"/>
  </w:num>
  <w:num w:numId="11">
    <w:abstractNumId w:val="9"/>
  </w:num>
  <w:num w:numId="12">
    <w:abstractNumId w:val="6"/>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A5"/>
    <w:rsid w:val="00033492"/>
    <w:rsid w:val="00054F91"/>
    <w:rsid w:val="000C37AA"/>
    <w:rsid w:val="0022694C"/>
    <w:rsid w:val="002C1C43"/>
    <w:rsid w:val="00302278"/>
    <w:rsid w:val="0048332E"/>
    <w:rsid w:val="00580A6A"/>
    <w:rsid w:val="005818A5"/>
    <w:rsid w:val="00607120"/>
    <w:rsid w:val="00652321"/>
    <w:rsid w:val="006E2539"/>
    <w:rsid w:val="006F6D60"/>
    <w:rsid w:val="00735C23"/>
    <w:rsid w:val="00775362"/>
    <w:rsid w:val="00843471"/>
    <w:rsid w:val="00851400"/>
    <w:rsid w:val="00853380"/>
    <w:rsid w:val="00854DCB"/>
    <w:rsid w:val="008C14BE"/>
    <w:rsid w:val="008C662A"/>
    <w:rsid w:val="00944628"/>
    <w:rsid w:val="009C19C3"/>
    <w:rsid w:val="009E15F0"/>
    <w:rsid w:val="00A60246"/>
    <w:rsid w:val="00AA38C6"/>
    <w:rsid w:val="00C71503"/>
    <w:rsid w:val="00CB230C"/>
    <w:rsid w:val="00CE7205"/>
    <w:rsid w:val="00D3448D"/>
    <w:rsid w:val="00D61F2C"/>
    <w:rsid w:val="00E75258"/>
    <w:rsid w:val="00F15436"/>
    <w:rsid w:val="00F765D9"/>
    <w:rsid w:val="00F76E30"/>
    <w:rsid w:val="00F95A01"/>
    <w:rsid w:val="00FD48F9"/>
    <w:rsid w:val="00FF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A10E1D"/>
  <w15:docId w15:val="{39A1C56F-E106-451B-B763-658FB33D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F2C"/>
    <w:pPr>
      <w:keepNext/>
      <w:spacing w:after="0" w:line="240" w:lineRule="auto"/>
      <w:jc w:val="center"/>
      <w:outlineLvl w:val="0"/>
    </w:pPr>
    <w:rPr>
      <w:rFonts w:ascii="Times New Roman" w:eastAsia="Times New Roman" w:hAnsi="Times New Roman" w:cs="Times New Roman"/>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8A5"/>
  </w:style>
  <w:style w:type="paragraph" w:styleId="Header">
    <w:name w:val="header"/>
    <w:basedOn w:val="Normal"/>
    <w:link w:val="HeaderChar"/>
    <w:uiPriority w:val="99"/>
    <w:unhideWhenUsed/>
    <w:rsid w:val="00F15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436"/>
  </w:style>
  <w:style w:type="paragraph" w:styleId="ListParagraph">
    <w:name w:val="List Paragraph"/>
    <w:basedOn w:val="Normal"/>
    <w:uiPriority w:val="34"/>
    <w:qFormat/>
    <w:rsid w:val="00A60246"/>
    <w:pPr>
      <w:ind w:left="720"/>
      <w:contextualSpacing/>
    </w:pPr>
  </w:style>
  <w:style w:type="character" w:customStyle="1" w:styleId="Heading1Char">
    <w:name w:val="Heading 1 Char"/>
    <w:basedOn w:val="DefaultParagraphFont"/>
    <w:link w:val="Heading1"/>
    <w:rsid w:val="00D61F2C"/>
    <w:rPr>
      <w:rFonts w:ascii="Times New Roman" w:eastAsia="Times New Roman" w:hAnsi="Times New Roman" w:cs="Times New Roman"/>
      <w:b/>
      <w:sz w:val="18"/>
      <w:szCs w:val="20"/>
      <w:lang w:val="en-US"/>
    </w:rPr>
  </w:style>
  <w:style w:type="paragraph" w:styleId="BalloonText">
    <w:name w:val="Balloon Text"/>
    <w:basedOn w:val="Normal"/>
    <w:link w:val="BalloonTextChar"/>
    <w:uiPriority w:val="99"/>
    <w:semiHidden/>
    <w:unhideWhenUsed/>
    <w:rsid w:val="0084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2819">
      <w:bodyDiv w:val="1"/>
      <w:marLeft w:val="0"/>
      <w:marRight w:val="0"/>
      <w:marTop w:val="0"/>
      <w:marBottom w:val="0"/>
      <w:divBdr>
        <w:top w:val="none" w:sz="0" w:space="0" w:color="auto"/>
        <w:left w:val="none" w:sz="0" w:space="0" w:color="auto"/>
        <w:bottom w:val="none" w:sz="0" w:space="0" w:color="auto"/>
        <w:right w:val="none" w:sz="0" w:space="0" w:color="auto"/>
      </w:divBdr>
    </w:div>
    <w:div w:id="1608587218">
      <w:bodyDiv w:val="1"/>
      <w:marLeft w:val="0"/>
      <w:marRight w:val="0"/>
      <w:marTop w:val="0"/>
      <w:marBottom w:val="0"/>
      <w:divBdr>
        <w:top w:val="none" w:sz="0" w:space="0" w:color="auto"/>
        <w:left w:val="none" w:sz="0" w:space="0" w:color="auto"/>
        <w:bottom w:val="none" w:sz="0" w:space="0" w:color="auto"/>
        <w:right w:val="none" w:sz="0" w:space="0" w:color="auto"/>
      </w:divBdr>
    </w:div>
    <w:div w:id="17274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252203851D2439373D263FE579610" ma:contentTypeVersion="13" ma:contentTypeDescription="Create a new document." ma:contentTypeScope="" ma:versionID="f9b0043748f5a3c392698a3a669b9202">
  <xsd:schema xmlns:xsd="http://www.w3.org/2001/XMLSchema" xmlns:xs="http://www.w3.org/2001/XMLSchema" xmlns:p="http://schemas.microsoft.com/office/2006/metadata/properties" xmlns:ns2="e8823725-aadc-4152-adcc-b22a373d1e34" xmlns:ns3="b43df7db-b55a-4adc-95b3-5582b3096f84" targetNamespace="http://schemas.microsoft.com/office/2006/metadata/properties" ma:root="true" ma:fieldsID="203bef93434c24c4c029c502e8095d44" ns2:_="" ns3:_="">
    <xsd:import namespace="e8823725-aadc-4152-adcc-b22a373d1e34"/>
    <xsd:import namespace="b43df7db-b55a-4adc-95b3-5582b3096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23725-aadc-4152-adcc-b22a373d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f7db-b55a-4adc-95b3-5582b3096f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EC59D-FDB0-4D58-B03A-2D640DBD6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093AC-B801-4FC1-ABB0-790016A96FEA}">
  <ds:schemaRefs>
    <ds:schemaRef ds:uri="http://schemas.microsoft.com/sharepoint/v3/contenttype/forms"/>
  </ds:schemaRefs>
</ds:datastoreItem>
</file>

<file path=customXml/itemProps3.xml><?xml version="1.0" encoding="utf-8"?>
<ds:datastoreItem xmlns:ds="http://schemas.openxmlformats.org/officeDocument/2006/customXml" ds:itemID="{B70F9581-DC30-479D-B6A3-E0FC5902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23725-aadc-4152-adcc-b22a373d1e34"/>
    <ds:schemaRef ds:uri="b43df7db-b55a-4adc-95b3-5582b309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dc:creator>
  <cp:lastModifiedBy>Tracy Watson</cp:lastModifiedBy>
  <cp:revision>7</cp:revision>
  <cp:lastPrinted>2013-01-22T11:25:00Z</cp:lastPrinted>
  <dcterms:created xsi:type="dcterms:W3CDTF">2021-06-17T12:37:00Z</dcterms:created>
  <dcterms:modified xsi:type="dcterms:W3CDTF">2022-01-20T19:23:00Z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0x010100306252203851D2439373D263FE579610</vt:lpwstr>
  </property>
</Properties>
</file>